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hint="eastAsia" w:ascii="微软雅黑" w:hAnsi="微软雅黑" w:eastAsia="微软雅黑" w:cs="微软雅黑"/>
          <w:b/>
          <w:bCs/>
          <w:i w:val="0"/>
          <w:iCs w:val="0"/>
          <w:caps w:val="0"/>
          <w:color w:val="10646F"/>
          <w:spacing w:val="0"/>
          <w:sz w:val="33"/>
          <w:szCs w:val="33"/>
          <w:shd w:val="clear" w:fill="FFFFFF"/>
        </w:rPr>
      </w:pPr>
      <w:r>
        <w:rPr>
          <w:rFonts w:hint="eastAsia" w:ascii="微软雅黑" w:hAnsi="微软雅黑" w:eastAsia="微软雅黑" w:cs="微软雅黑"/>
          <w:b/>
          <w:bCs/>
          <w:i w:val="0"/>
          <w:iCs w:val="0"/>
          <w:caps w:val="0"/>
          <w:color w:val="10646F"/>
          <w:spacing w:val="0"/>
          <w:sz w:val="33"/>
          <w:szCs w:val="33"/>
          <w:shd w:val="clear" w:fill="FFFFFF"/>
          <w:lang w:eastAsia="zh-CN"/>
        </w:rPr>
        <w:t>民族医药学院</w:t>
      </w:r>
      <w:r>
        <w:rPr>
          <w:rFonts w:hint="eastAsia" w:ascii="微软雅黑" w:hAnsi="微软雅黑" w:eastAsia="微软雅黑" w:cs="微软雅黑"/>
          <w:b/>
          <w:bCs/>
          <w:i w:val="0"/>
          <w:iCs w:val="0"/>
          <w:caps w:val="0"/>
          <w:color w:val="10646F"/>
          <w:spacing w:val="0"/>
          <w:sz w:val="33"/>
          <w:szCs w:val="33"/>
          <w:shd w:val="clear" w:fill="FFFFFF"/>
        </w:rPr>
        <w:t>2022年</w:t>
      </w:r>
      <w:r>
        <w:rPr>
          <w:rFonts w:hint="eastAsia" w:ascii="微软雅黑" w:hAnsi="微软雅黑" w:eastAsia="微软雅黑" w:cs="微软雅黑"/>
          <w:b/>
          <w:bCs/>
          <w:i w:val="0"/>
          <w:iCs w:val="0"/>
          <w:caps w:val="0"/>
          <w:color w:val="10646F"/>
          <w:spacing w:val="0"/>
          <w:sz w:val="33"/>
          <w:szCs w:val="33"/>
          <w:shd w:val="clear" w:fill="FFFFFF"/>
          <w:lang w:eastAsia="zh-CN"/>
        </w:rPr>
        <w:t>“申请</w:t>
      </w:r>
      <w:r>
        <w:rPr>
          <w:rFonts w:hint="eastAsia" w:ascii="微软雅黑" w:hAnsi="微软雅黑" w:eastAsia="微软雅黑" w:cs="微软雅黑"/>
          <w:b/>
          <w:bCs/>
          <w:i w:val="0"/>
          <w:iCs w:val="0"/>
          <w:caps w:val="0"/>
          <w:color w:val="10646F"/>
          <w:spacing w:val="0"/>
          <w:sz w:val="33"/>
          <w:szCs w:val="33"/>
          <w:shd w:val="clear" w:fill="FFFFFF"/>
          <w:lang w:val="en-US" w:eastAsia="zh-CN"/>
        </w:rPr>
        <w:t>-考核”制</w:t>
      </w:r>
      <w:r>
        <w:rPr>
          <w:rFonts w:hint="eastAsia" w:ascii="微软雅黑" w:hAnsi="微软雅黑" w:eastAsia="微软雅黑" w:cs="微软雅黑"/>
          <w:b/>
          <w:bCs/>
          <w:i w:val="0"/>
          <w:iCs w:val="0"/>
          <w:caps w:val="0"/>
          <w:color w:val="10646F"/>
          <w:spacing w:val="0"/>
          <w:sz w:val="33"/>
          <w:szCs w:val="33"/>
          <w:shd w:val="clear" w:fill="FFFFFF"/>
        </w:rPr>
        <w:t>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ascii="新宋体" w:hAnsi="新宋体" w:eastAsia="新宋体"/>
          <w:color w:val="333333"/>
          <w:sz w:val="29"/>
          <w:szCs w:val="29"/>
          <w:lang w:eastAsia="zh-CN"/>
        </w:rPr>
      </w:pPr>
      <w:r>
        <w:rPr>
          <w:rFonts w:hint="eastAsia" w:ascii="微软雅黑" w:hAnsi="微软雅黑" w:eastAsia="微软雅黑" w:cs="微软雅黑"/>
          <w:b/>
          <w:bCs/>
          <w:i w:val="0"/>
          <w:iCs w:val="0"/>
          <w:caps w:val="0"/>
          <w:color w:val="10646F"/>
          <w:spacing w:val="0"/>
          <w:sz w:val="33"/>
          <w:szCs w:val="33"/>
          <w:shd w:val="clear" w:fill="FFFFFF"/>
          <w:lang w:eastAsia="zh-CN"/>
        </w:rPr>
        <w:t>现场确认提交资料要求</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b/>
          <w:color w:val="333333"/>
          <w:sz w:val="21"/>
          <w:szCs w:val="21"/>
          <w:lang w:eastAsia="zh-CN"/>
        </w:rPr>
      </w:pPr>
      <w:r>
        <w:rPr>
          <w:rFonts w:hint="eastAsia" w:ascii="黑体" w:hAnsi="黑体" w:eastAsia="黑体" w:cs="黑体"/>
          <w:b/>
          <w:color w:val="333333"/>
          <w:sz w:val="29"/>
          <w:szCs w:val="29"/>
          <w:lang w:eastAsia="zh-CN"/>
        </w:rPr>
        <w:t>一、成都中医药大学博士研究生招生考试报名材料封面</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b/>
          <w:color w:val="333333"/>
          <w:sz w:val="29"/>
          <w:szCs w:val="29"/>
          <w:lang w:eastAsia="zh-CN"/>
        </w:rPr>
      </w:pPr>
      <w:r>
        <w:rPr>
          <w:rFonts w:hint="eastAsia" w:ascii="黑体" w:hAnsi="黑体" w:eastAsia="黑体" w:cs="黑体"/>
          <w:b/>
          <w:color w:val="333333"/>
          <w:sz w:val="29"/>
          <w:szCs w:val="29"/>
          <w:lang w:eastAsia="zh-CN"/>
        </w:rPr>
        <w:t>二、目录内容（请按考生实际情况整理报考资料）</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b/>
          <w:color w:val="333333"/>
          <w:sz w:val="21"/>
          <w:szCs w:val="21"/>
          <w:lang w:eastAsia="zh-CN"/>
        </w:rPr>
      </w:pPr>
      <w:r>
        <w:rPr>
          <w:rStyle w:val="10"/>
          <w:rFonts w:hint="eastAsia" w:ascii="黑体" w:hAnsi="黑体" w:eastAsia="黑体" w:cs="黑体"/>
          <w:color w:val="333333"/>
          <w:sz w:val="29"/>
          <w:szCs w:val="29"/>
          <w:lang w:eastAsia="zh-CN"/>
        </w:rPr>
        <w:t>三、必选提交报考材料</w:t>
      </w:r>
    </w:p>
    <w:p>
      <w:pPr>
        <w:pStyle w:val="7"/>
        <w:shd w:val="clear" w:color="auto" w:fill="FFFFFF"/>
        <w:adjustRightInd w:val="0"/>
        <w:snapToGrid w:val="0"/>
        <w:spacing w:before="0" w:beforeAutospacing="0" w:after="210" w:afterAutospacing="0" w:line="360" w:lineRule="auto"/>
        <w:ind w:firstLine="285"/>
        <w:rPr>
          <w:rFonts w:hint="eastAsia" w:ascii="黑体" w:hAnsi="黑体" w:eastAsia="黑体" w:cs="黑体"/>
          <w:b/>
          <w:color w:val="333333"/>
          <w:sz w:val="21"/>
          <w:szCs w:val="21"/>
          <w:lang w:eastAsia="zh-CN"/>
        </w:rPr>
      </w:pPr>
      <w:r>
        <w:rPr>
          <w:rStyle w:val="10"/>
          <w:rFonts w:hint="eastAsia" w:ascii="黑体" w:hAnsi="黑体" w:eastAsia="黑体" w:cs="黑体"/>
          <w:color w:val="333333"/>
          <w:sz w:val="29"/>
          <w:szCs w:val="29"/>
          <w:lang w:eastAsia="zh-CN"/>
        </w:rPr>
        <w:t>（一）网报后下载材料：</w:t>
      </w:r>
    </w:p>
    <w:p>
      <w:pPr>
        <w:pStyle w:val="7"/>
        <w:shd w:val="clear" w:color="auto" w:fill="FFFFFF"/>
        <w:adjustRightInd w:val="0"/>
        <w:snapToGrid w:val="0"/>
        <w:spacing w:before="0" w:beforeAutospacing="0" w:after="210" w:afterAutospacing="0" w:line="360" w:lineRule="auto"/>
        <w:ind w:firstLine="555"/>
        <w:rPr>
          <w:rFonts w:ascii="微软雅黑" w:hAnsi="微软雅黑" w:eastAsia="微软雅黑"/>
          <w:color w:val="333333"/>
          <w:sz w:val="21"/>
          <w:szCs w:val="21"/>
          <w:lang w:eastAsia="zh-CN"/>
        </w:rPr>
      </w:pPr>
      <w:r>
        <w:rPr>
          <w:rFonts w:hint="eastAsia" w:ascii="新宋体" w:hAnsi="新宋体" w:eastAsia="新宋体"/>
          <w:color w:val="333333"/>
          <w:sz w:val="29"/>
          <w:szCs w:val="29"/>
          <w:lang w:eastAsia="zh-CN"/>
        </w:rPr>
        <w:t>1.博士学位研究生网上报名信息简表（网报后打印），须在“考生所在单位人事部门意见”栏签署意见（未就业人员由人才交流中心签署报考意见；在职人员由所在单位人事部门签署意见为同意“非定向”；应届硕士研究生由研究生院签署意见）；</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2.考生政审材料证明（原件鲜章）；</w:t>
      </w:r>
    </w:p>
    <w:p>
      <w:pPr>
        <w:pStyle w:val="7"/>
        <w:shd w:val="clear" w:color="auto" w:fill="FFFFFF"/>
        <w:adjustRightInd w:val="0"/>
        <w:snapToGrid w:val="0"/>
        <w:spacing w:before="0" w:beforeAutospacing="0" w:after="210" w:afterAutospacing="0" w:line="360" w:lineRule="auto"/>
        <w:ind w:firstLine="555"/>
        <w:rPr>
          <w:rFonts w:ascii="微软雅黑" w:hAnsi="微软雅黑" w:eastAsia="微软雅黑"/>
          <w:color w:val="333333"/>
          <w:sz w:val="21"/>
          <w:szCs w:val="21"/>
          <w:lang w:eastAsia="zh-CN"/>
        </w:rPr>
      </w:pPr>
      <w:r>
        <w:rPr>
          <w:rFonts w:hint="eastAsia" w:ascii="新宋体" w:hAnsi="新宋体" w:eastAsia="新宋体"/>
          <w:color w:val="333333"/>
          <w:sz w:val="29"/>
          <w:szCs w:val="29"/>
          <w:lang w:eastAsia="zh-CN"/>
        </w:rPr>
        <w:t>3.两名与报考学科相关的教授（或相当职称）以上的专家推荐书（统一在网报后下载表格（所有专家均须出具职称证明）；</w:t>
      </w:r>
    </w:p>
    <w:p>
      <w:pPr>
        <w:pStyle w:val="7"/>
        <w:shd w:val="clear" w:color="auto" w:fill="FFFFFF"/>
        <w:adjustRightInd w:val="0"/>
        <w:snapToGrid w:val="0"/>
        <w:spacing w:before="0" w:beforeAutospacing="0" w:after="210" w:afterAutospacing="0" w:line="360" w:lineRule="auto"/>
        <w:rPr>
          <w:rStyle w:val="10"/>
          <w:rFonts w:hint="eastAsia" w:ascii="黑体" w:hAnsi="黑体" w:eastAsia="黑体" w:cs="黑体"/>
          <w:color w:val="333333"/>
          <w:sz w:val="29"/>
          <w:szCs w:val="29"/>
          <w:lang w:eastAsia="zh-CN"/>
        </w:rPr>
      </w:pPr>
      <w:r>
        <w:rPr>
          <w:rStyle w:val="10"/>
          <w:rFonts w:hint="eastAsia" w:ascii="黑体" w:hAnsi="黑体" w:eastAsia="黑体" w:cs="黑体"/>
          <w:color w:val="333333"/>
          <w:sz w:val="29"/>
          <w:szCs w:val="29"/>
          <w:lang w:eastAsia="zh-CN"/>
        </w:rPr>
        <w:t>（二）自行准备提供材料：</w:t>
      </w:r>
    </w:p>
    <w:p>
      <w:pPr>
        <w:pStyle w:val="7"/>
        <w:shd w:val="clear" w:color="auto" w:fill="FFFFFF"/>
        <w:adjustRightInd w:val="0"/>
        <w:snapToGrid w:val="0"/>
        <w:spacing w:before="0" w:beforeAutospacing="0" w:after="210" w:afterAutospacing="0" w:line="360" w:lineRule="auto"/>
        <w:ind w:firstLine="285"/>
        <w:rPr>
          <w:rFonts w:hint="eastAsia" w:ascii="黑体" w:hAnsi="黑体" w:eastAsia="黑体" w:cs="黑体"/>
          <w:color w:val="333333"/>
          <w:sz w:val="21"/>
          <w:szCs w:val="21"/>
          <w:lang w:eastAsia="zh-CN"/>
        </w:rPr>
      </w:pPr>
      <w:r>
        <w:rPr>
          <w:rStyle w:val="10"/>
          <w:rFonts w:hint="eastAsia" w:ascii="黑体" w:hAnsi="黑体" w:eastAsia="黑体" w:cs="黑体"/>
          <w:color w:val="333333"/>
          <w:sz w:val="29"/>
          <w:szCs w:val="29"/>
          <w:lang w:eastAsia="zh-CN"/>
        </w:rPr>
        <w:t>1.非应届硕士研究生：</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①硕士课程在校成绩单；硕士学位论文全文（应届生于2022年6月30日前补交）；硕士论文评阅意见书两份(如为复印件请加盖公章方为有效）；</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②本科毕业证书、学位证书复印件；硕士毕业证书、学位证书复印件（应届毕业硕士生入学报到时补交），入学报到时验原件；</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③本科（或专科）《教育部学历证书电子注册备案表》和研究生《教育部学历证书电子注册备案表》；</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color w:val="333333"/>
          <w:sz w:val="21"/>
          <w:szCs w:val="21"/>
          <w:lang w:eastAsia="zh-CN"/>
        </w:rPr>
      </w:pPr>
      <w:r>
        <w:rPr>
          <w:rStyle w:val="10"/>
          <w:rFonts w:hint="eastAsia" w:ascii="黑体" w:hAnsi="黑体" w:eastAsia="黑体" w:cs="黑体"/>
          <w:color w:val="333333"/>
          <w:sz w:val="29"/>
          <w:szCs w:val="29"/>
          <w:lang w:eastAsia="zh-CN"/>
        </w:rPr>
        <w:t>2.应届硕士研究生：</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①硕士课程在校成绩单（原件；复印件须加盖公章方为有效）；</w:t>
      </w:r>
    </w:p>
    <w:p>
      <w:pPr>
        <w:pStyle w:val="7"/>
        <w:shd w:val="clear" w:color="auto" w:fill="FFFFFF"/>
        <w:adjustRightInd w:val="0"/>
        <w:snapToGrid w:val="0"/>
        <w:spacing w:before="0" w:beforeAutospacing="0" w:after="210" w:afterAutospacing="0" w:line="360" w:lineRule="auto"/>
        <w:ind w:firstLine="555"/>
        <w:rPr>
          <w:rFonts w:ascii="微软雅黑" w:hAnsi="微软雅黑" w:eastAsia="新宋体"/>
          <w:color w:val="333333"/>
          <w:sz w:val="21"/>
          <w:szCs w:val="21"/>
          <w:lang w:eastAsia="zh-CN"/>
        </w:rPr>
      </w:pPr>
      <w:r>
        <w:rPr>
          <w:rFonts w:hint="eastAsia" w:ascii="新宋体" w:hAnsi="新宋体" w:eastAsia="新宋体"/>
          <w:color w:val="333333"/>
          <w:sz w:val="29"/>
          <w:szCs w:val="29"/>
          <w:lang w:eastAsia="zh-CN"/>
        </w:rPr>
        <w:t>②本科毕业证书、学位证书复印件；</w:t>
      </w:r>
    </w:p>
    <w:p>
      <w:pPr>
        <w:pStyle w:val="7"/>
        <w:shd w:val="clear" w:color="auto" w:fill="FFFFFF"/>
        <w:adjustRightInd w:val="0"/>
        <w:snapToGrid w:val="0"/>
        <w:spacing w:before="0" w:beforeAutospacing="0" w:after="210" w:afterAutospacing="0" w:line="360" w:lineRule="auto"/>
        <w:ind w:firstLine="555"/>
        <w:rPr>
          <w:rFonts w:ascii="新宋体" w:hAnsi="新宋体" w:eastAsia="新宋体"/>
          <w:color w:val="333333"/>
          <w:sz w:val="29"/>
          <w:szCs w:val="29"/>
          <w:lang w:eastAsia="zh-CN"/>
        </w:rPr>
      </w:pPr>
      <w:r>
        <w:rPr>
          <w:rFonts w:hint="eastAsia" w:ascii="新宋体" w:hAnsi="新宋体" w:eastAsia="新宋体"/>
          <w:color w:val="333333"/>
          <w:sz w:val="29"/>
          <w:szCs w:val="29"/>
          <w:lang w:eastAsia="zh-CN"/>
        </w:rPr>
        <w:t>③硕士研究生学籍在线验证报告；</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b/>
          <w:bCs/>
          <w:color w:val="333333"/>
          <w:sz w:val="29"/>
          <w:szCs w:val="29"/>
          <w:lang w:eastAsia="zh-CN"/>
        </w:rPr>
      </w:pPr>
      <w:r>
        <w:rPr>
          <w:rFonts w:hint="eastAsia" w:ascii="黑体" w:hAnsi="黑体" w:eastAsia="黑体" w:cs="黑体"/>
          <w:b/>
          <w:bCs/>
          <w:color w:val="333333"/>
          <w:sz w:val="29"/>
          <w:szCs w:val="29"/>
          <w:lang w:eastAsia="zh-CN"/>
        </w:rPr>
        <w:t>3.提供英语水平证明材料</w:t>
      </w:r>
    </w:p>
    <w:p>
      <w:pPr>
        <w:pStyle w:val="4"/>
        <w:spacing w:before="132" w:line="326" w:lineRule="auto"/>
        <w:ind w:left="121" w:leftChars="55" w:right="233" w:firstLine="396" w:firstLineChars="147"/>
        <w:rPr>
          <w:rFonts w:eastAsia="新宋体"/>
          <w:spacing w:val="-5"/>
          <w:lang w:eastAsia="zh-CN"/>
        </w:rPr>
      </w:pPr>
      <w:r>
        <w:rPr>
          <w:rFonts w:hint="eastAsia"/>
          <w:spacing w:val="-5"/>
          <w:lang w:eastAsia="zh-CN"/>
        </w:rPr>
        <w:t>查验CET-6/托福（TOEFL）/雅思（IELTS）成绩单原件或全国外语水平考试WSK（PETS5）考试合格证书原件，并提交其复印件；或提交以第一作者(不含共同）发表SCI论文全文及检索报告（2019年1月1日-网上报名截止时间），</w:t>
      </w:r>
      <w:r>
        <w:rPr>
          <w:rFonts w:hint="eastAsia" w:ascii="新宋体" w:hAnsi="新宋体" w:eastAsia="新宋体"/>
          <w:b/>
          <w:color w:val="333333"/>
          <w:sz w:val="29"/>
          <w:szCs w:val="29"/>
          <w:lang w:eastAsia="zh-CN"/>
        </w:rPr>
        <w:t>高预警等级的期刊上发表的论文不能作为英语水平认定材料。</w:t>
      </w:r>
    </w:p>
    <w:p>
      <w:pPr>
        <w:pStyle w:val="4"/>
        <w:spacing w:before="132" w:line="326" w:lineRule="auto"/>
        <w:ind w:right="233" w:firstLine="291" w:firstLineChars="100"/>
        <w:rPr>
          <w:rFonts w:hint="eastAsia" w:ascii="黑体" w:hAnsi="黑体" w:eastAsia="黑体" w:cs="黑体"/>
          <w:b/>
          <w:bCs/>
          <w:lang w:eastAsia="zh-CN"/>
        </w:rPr>
      </w:pPr>
      <w:r>
        <w:rPr>
          <w:rFonts w:hint="eastAsia" w:ascii="黑体" w:hAnsi="黑体" w:eastAsia="黑体" w:cs="黑体"/>
          <w:b/>
          <w:bCs/>
          <w:color w:val="333333"/>
          <w:sz w:val="29"/>
          <w:szCs w:val="29"/>
          <w:lang w:eastAsia="zh-CN"/>
        </w:rPr>
        <w:t>4.提供</w:t>
      </w:r>
      <w:r>
        <w:rPr>
          <w:rFonts w:hint="eastAsia" w:ascii="黑体" w:hAnsi="黑体" w:eastAsia="黑体" w:cs="黑体"/>
          <w:b/>
          <w:bCs/>
          <w:lang w:eastAsia="zh-CN"/>
        </w:rPr>
        <w:t>发表文章证明材料</w:t>
      </w:r>
    </w:p>
    <w:p>
      <w:pPr>
        <w:pStyle w:val="4"/>
        <w:spacing w:before="132" w:line="326" w:lineRule="auto"/>
        <w:ind w:left="121" w:leftChars="55" w:right="233" w:firstLine="396" w:firstLineChars="147"/>
        <w:rPr>
          <w:spacing w:val="-5"/>
          <w:lang w:eastAsia="zh-CN"/>
        </w:rPr>
      </w:pPr>
      <w:r>
        <w:rPr>
          <w:rFonts w:hint="eastAsia"/>
          <w:spacing w:val="-5"/>
          <w:lang w:eastAsia="zh-CN"/>
        </w:rPr>
        <w:t>（1）文章见刊发表的时间为2017年1月1日至网上报名截止时间。</w:t>
      </w:r>
    </w:p>
    <w:p>
      <w:pPr>
        <w:pStyle w:val="4"/>
        <w:spacing w:before="132" w:line="326" w:lineRule="auto"/>
        <w:ind w:left="121" w:leftChars="55" w:right="233" w:firstLine="396" w:firstLineChars="147"/>
        <w:rPr>
          <w:spacing w:val="-5"/>
          <w:lang w:eastAsia="zh-CN"/>
        </w:rPr>
      </w:pPr>
      <w:r>
        <w:rPr>
          <w:rFonts w:hint="eastAsia"/>
          <w:spacing w:val="-5"/>
          <w:lang w:eastAsia="zh-CN"/>
        </w:rPr>
        <w:t>（2）以第一作者不含共同，发表与中药学或民族医药学相关文章。提交中文类文章须提供杂志封面、目录、文章全文；英文类文章须提供文章全文，以及DOI号。</w:t>
      </w:r>
    </w:p>
    <w:p>
      <w:pPr>
        <w:pStyle w:val="4"/>
        <w:spacing w:before="132" w:line="326" w:lineRule="auto"/>
        <w:ind w:left="121" w:leftChars="55" w:right="233" w:firstLine="396" w:firstLineChars="147"/>
        <w:rPr>
          <w:rFonts w:hint="eastAsia"/>
          <w:spacing w:val="-5"/>
          <w:lang w:eastAsia="zh-CN"/>
        </w:rPr>
      </w:pPr>
      <w:r>
        <w:rPr>
          <w:rFonts w:hint="eastAsia"/>
          <w:spacing w:val="-5"/>
          <w:lang w:eastAsia="zh-CN"/>
        </w:rPr>
        <w:t>注：文章不包含在《成都中医药大学关于建立国际期刊论文预警机制中的通知》</w:t>
      </w:r>
      <w:r>
        <w:rPr>
          <w:rFonts w:hint="eastAsia" w:ascii="新宋体" w:hAnsi="新宋体" w:eastAsia="新宋体"/>
          <w:color w:val="333333"/>
          <w:sz w:val="29"/>
          <w:szCs w:val="29"/>
          <w:lang w:eastAsia="zh-CN"/>
        </w:rPr>
        <w:t>附件(详见学校研究生院官网《成都中医药大学2022年博士研究生招生章程》附件2）</w:t>
      </w:r>
      <w:r>
        <w:rPr>
          <w:rFonts w:hint="eastAsia"/>
          <w:spacing w:val="-5"/>
          <w:lang w:eastAsia="zh-CN"/>
        </w:rPr>
        <w:t>中标注为高预警等级的期刊上发表的论文；不含通讯作者、增刊、会议摘要、Letter、correction、Editorial和会议论文集等文章，且已见刊。</w:t>
      </w:r>
    </w:p>
    <w:p>
      <w:pPr>
        <w:pStyle w:val="4"/>
        <w:spacing w:before="132" w:line="326" w:lineRule="auto"/>
        <w:ind w:left="121" w:leftChars="55" w:right="233" w:firstLine="396" w:firstLineChars="147"/>
        <w:rPr>
          <w:spacing w:val="-5"/>
          <w:lang w:eastAsia="zh-CN"/>
        </w:rPr>
      </w:pPr>
      <w:r>
        <w:rPr>
          <w:rFonts w:hint="eastAsia"/>
          <w:spacing w:val="-5"/>
          <w:lang w:eastAsia="zh-CN"/>
        </w:rPr>
        <w:t>（3）SCI、SSCI、CSSCI类论文提供报名信息确认时间前一个月内具有检索资质的部门出具的检索报告。IF计算以论文见刊当年的杂志影响因子为准，若当年影响因子还未发布，则以最新影响因子为准。</w:t>
      </w:r>
    </w:p>
    <w:p>
      <w:pPr>
        <w:pStyle w:val="4"/>
        <w:spacing w:before="132" w:line="326" w:lineRule="auto"/>
        <w:ind w:left="121" w:leftChars="55" w:right="233" w:firstLine="396" w:firstLineChars="147"/>
        <w:rPr>
          <w:spacing w:val="-5"/>
          <w:lang w:eastAsia="zh-CN"/>
        </w:rPr>
      </w:pPr>
      <w:r>
        <w:rPr>
          <w:rFonts w:hint="eastAsia"/>
          <w:spacing w:val="-5"/>
          <w:lang w:eastAsia="zh-CN"/>
        </w:rPr>
        <w:t>（4）北京大学中文核心期刊均以论文见刊当年目录为准。北京大学中文核心期刊目录查询：</w:t>
      </w:r>
      <w:r>
        <w:fldChar w:fldCharType="begin"/>
      </w:r>
      <w:r>
        <w:instrText xml:space="preserve"> HYPERLINK "https://www.cdutcm.edu.cn/yjsy/pygz/gzbg/content_64321" </w:instrText>
      </w:r>
      <w:r>
        <w:fldChar w:fldCharType="separate"/>
      </w:r>
      <w:r>
        <w:rPr>
          <w:rStyle w:val="11"/>
          <w:spacing w:val="-5"/>
          <w:lang w:eastAsia="zh-CN"/>
        </w:rPr>
        <w:t>https://www.cdutcm.edu.cn/yjsy/pygz/gzbg/content_64321</w:t>
      </w:r>
      <w:r>
        <w:rPr>
          <w:rStyle w:val="11"/>
          <w:spacing w:val="-5"/>
          <w:lang w:eastAsia="zh-CN"/>
        </w:rPr>
        <w:fldChar w:fldCharType="end"/>
      </w:r>
    </w:p>
    <w:p>
      <w:pPr>
        <w:pStyle w:val="4"/>
        <w:spacing w:before="132" w:line="326" w:lineRule="auto"/>
        <w:ind w:left="121" w:leftChars="55" w:right="233" w:firstLine="413" w:firstLineChars="147"/>
        <w:rPr>
          <w:rFonts w:hint="eastAsia" w:ascii="黑体" w:hAnsi="黑体" w:eastAsia="黑体" w:cs="黑体"/>
          <w:b/>
          <w:bCs/>
          <w:lang w:eastAsia="zh-CN"/>
        </w:rPr>
      </w:pPr>
      <w:r>
        <w:rPr>
          <w:rFonts w:hint="eastAsia" w:ascii="黑体" w:hAnsi="黑体" w:eastAsia="黑体" w:cs="黑体"/>
          <w:b/>
          <w:bCs/>
          <w:lang w:eastAsia="zh-CN"/>
        </w:rPr>
        <w:t>5.提交负责项目证明材料</w:t>
      </w:r>
    </w:p>
    <w:p>
      <w:pPr>
        <w:pStyle w:val="4"/>
        <w:spacing w:before="132" w:line="326" w:lineRule="auto"/>
        <w:ind w:left="121" w:leftChars="55" w:right="233" w:firstLine="396" w:firstLineChars="147"/>
        <w:rPr>
          <w:spacing w:val="-5"/>
          <w:lang w:eastAsia="zh-CN"/>
        </w:rPr>
      </w:pPr>
      <w:r>
        <w:rPr>
          <w:rFonts w:hint="eastAsia"/>
          <w:spacing w:val="-5"/>
          <w:lang w:eastAsia="zh-CN"/>
        </w:rPr>
        <w:t xml:space="preserve"> （1）项目立项时间为2017年1月1日至网上报名截止时间。</w:t>
      </w:r>
    </w:p>
    <w:p>
      <w:pPr>
        <w:pStyle w:val="4"/>
        <w:spacing w:before="132" w:line="326" w:lineRule="auto"/>
        <w:ind w:right="233" w:firstLine="571"/>
        <w:rPr>
          <w:spacing w:val="-5"/>
          <w:lang w:eastAsia="zh-CN"/>
        </w:rPr>
      </w:pPr>
      <w:r>
        <w:rPr>
          <w:rFonts w:hint="eastAsia"/>
          <w:spacing w:val="-5"/>
          <w:lang w:eastAsia="zh-CN"/>
        </w:rPr>
        <w:t>（2）提交的项目为作为项目负责人主持省科技厅项目（含苗子工程）、教育部人文社科类项目、科技部重点研发项目子课题、国家自然科学基金博士后项目、国家自然科学基金青年项目、国家自然科学基金面上项目、国家社科基金。</w:t>
      </w:r>
    </w:p>
    <w:p>
      <w:pPr>
        <w:pStyle w:val="4"/>
        <w:spacing w:before="132" w:line="326" w:lineRule="auto"/>
        <w:ind w:right="233" w:firstLine="571"/>
        <w:rPr>
          <w:spacing w:val="-5"/>
          <w:lang w:eastAsia="zh-CN"/>
        </w:rPr>
      </w:pPr>
      <w:r>
        <w:rPr>
          <w:rFonts w:hint="eastAsia"/>
          <w:spacing w:val="-5"/>
          <w:lang w:eastAsia="zh-CN"/>
        </w:rPr>
        <w:t>（3）提交项目的须盖鲜章任务书原件，相关科研部门提供的立项文件，或者在发布项目申报指南的相关网站上可查询立项情况。</w:t>
      </w:r>
    </w:p>
    <w:p>
      <w:pPr>
        <w:pStyle w:val="7"/>
        <w:shd w:val="clear" w:color="auto" w:fill="FFFFFF"/>
        <w:adjustRightInd w:val="0"/>
        <w:snapToGrid w:val="0"/>
        <w:spacing w:before="0" w:beforeAutospacing="0" w:after="210" w:afterAutospacing="0" w:line="360" w:lineRule="auto"/>
        <w:ind w:firstLine="555"/>
        <w:rPr>
          <w:rFonts w:hint="eastAsia" w:ascii="黑体" w:hAnsi="黑体" w:eastAsia="黑体" w:cs="黑体"/>
          <w:b/>
          <w:bCs/>
          <w:color w:val="333333"/>
          <w:sz w:val="29"/>
          <w:szCs w:val="29"/>
          <w:lang w:eastAsia="zh-CN"/>
        </w:rPr>
      </w:pPr>
      <w:r>
        <w:rPr>
          <w:rStyle w:val="10"/>
          <w:rFonts w:hint="eastAsia" w:ascii="黑体" w:hAnsi="黑体" w:eastAsia="黑体" w:cs="黑体"/>
          <w:color w:val="333333"/>
          <w:sz w:val="29"/>
          <w:szCs w:val="29"/>
          <w:lang w:eastAsia="zh-CN"/>
        </w:rPr>
        <w:t>四、非必选提交报考材料</w:t>
      </w:r>
    </w:p>
    <w:p>
      <w:pPr>
        <w:pStyle w:val="7"/>
        <w:shd w:val="clear" w:color="auto" w:fill="FFFFFF"/>
        <w:adjustRightInd w:val="0"/>
        <w:snapToGrid w:val="0"/>
        <w:spacing w:before="0" w:beforeAutospacing="0" w:after="210" w:afterAutospacing="0" w:line="360" w:lineRule="auto"/>
        <w:ind w:firstLine="580" w:firstLineChars="200"/>
        <w:rPr>
          <w:rFonts w:ascii="新宋体" w:hAnsi="新宋体" w:eastAsia="新宋体"/>
          <w:color w:val="333333"/>
          <w:sz w:val="29"/>
          <w:szCs w:val="29"/>
          <w:lang w:eastAsia="zh-CN"/>
        </w:rPr>
      </w:pPr>
      <w:r>
        <w:rPr>
          <w:rFonts w:hint="eastAsia" w:ascii="新宋体" w:hAnsi="新宋体" w:eastAsia="新宋体"/>
          <w:color w:val="333333"/>
          <w:sz w:val="29"/>
          <w:szCs w:val="29"/>
          <w:lang w:eastAsia="zh-CN"/>
        </w:rPr>
        <w:t>除学校要求提交的报考材料，其余用于面试成果成绩加分的材料由考生自愿上交且不可补交。</w:t>
      </w:r>
    </w:p>
    <w:p>
      <w:pPr>
        <w:pStyle w:val="4"/>
        <w:spacing w:before="132" w:line="326" w:lineRule="auto"/>
        <w:ind w:right="233"/>
        <w:rPr>
          <w:spacing w:val="-5"/>
          <w:lang w:eastAsia="zh-CN"/>
        </w:rPr>
      </w:pPr>
      <w:bookmarkStart w:id="0" w:name="_GoBack"/>
      <w:bookmarkEnd w:id="0"/>
    </w:p>
    <w:sectPr>
      <w:pgSz w:w="11910" w:h="16840"/>
      <w:pgMar w:top="1500" w:right="1680" w:bottom="1134"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F1825"/>
    <w:rsid w:val="000C31CD"/>
    <w:rsid w:val="00107729"/>
    <w:rsid w:val="00157D9E"/>
    <w:rsid w:val="0020097A"/>
    <w:rsid w:val="0035414E"/>
    <w:rsid w:val="00447B9A"/>
    <w:rsid w:val="00456726"/>
    <w:rsid w:val="004C438C"/>
    <w:rsid w:val="0054258D"/>
    <w:rsid w:val="005A1155"/>
    <w:rsid w:val="005C1B54"/>
    <w:rsid w:val="005E1F27"/>
    <w:rsid w:val="005E4236"/>
    <w:rsid w:val="00666BE3"/>
    <w:rsid w:val="006D01D3"/>
    <w:rsid w:val="006F3614"/>
    <w:rsid w:val="00750365"/>
    <w:rsid w:val="00781E6A"/>
    <w:rsid w:val="00785842"/>
    <w:rsid w:val="009F1825"/>
    <w:rsid w:val="00A3074F"/>
    <w:rsid w:val="00AD372F"/>
    <w:rsid w:val="00B746A3"/>
    <w:rsid w:val="00B95C6E"/>
    <w:rsid w:val="00BA6B41"/>
    <w:rsid w:val="00BD7E75"/>
    <w:rsid w:val="00C127E5"/>
    <w:rsid w:val="00D12E59"/>
    <w:rsid w:val="00D41F63"/>
    <w:rsid w:val="00DF460C"/>
    <w:rsid w:val="00E501F8"/>
    <w:rsid w:val="00E85F5F"/>
    <w:rsid w:val="00EE0411"/>
    <w:rsid w:val="00F33B24"/>
    <w:rsid w:val="00F77A90"/>
    <w:rsid w:val="0B322CCB"/>
    <w:rsid w:val="11FA081B"/>
    <w:rsid w:val="30022D47"/>
    <w:rsid w:val="32833D61"/>
    <w:rsid w:val="4F0863FF"/>
    <w:rsid w:val="5DC6059A"/>
    <w:rsid w:val="7D023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eastAsia="宋体"/>
      <w:sz w:val="18"/>
      <w:szCs w:val="18"/>
    </w:rPr>
  </w:style>
  <w:style w:type="paragraph" w:styleId="4">
    <w:name w:val="Body Text"/>
    <w:basedOn w:val="1"/>
    <w:qFormat/>
    <w:uiPriority w:val="1"/>
    <w:pPr>
      <w:spacing w:before="111"/>
      <w:ind w:left="120"/>
    </w:pPr>
    <w:rPr>
      <w:rFonts w:ascii="宋体" w:hAnsi="宋体" w:eastAsia="宋体"/>
      <w:sz w:val="28"/>
      <w:szCs w:val="28"/>
    </w:rPr>
  </w:style>
  <w:style w:type="paragraph" w:styleId="5">
    <w:name w:val="footer"/>
    <w:basedOn w:val="1"/>
    <w:link w:val="18"/>
    <w:semiHidden/>
    <w:unhideWhenUsed/>
    <w:uiPriority w:val="99"/>
    <w:pPr>
      <w:tabs>
        <w:tab w:val="center" w:pos="4153"/>
        <w:tab w:val="right" w:pos="8306"/>
      </w:tabs>
      <w:snapToGrid w:val="0"/>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customStyle="1" w:styleId="13">
    <w:name w:val="Heading 1"/>
    <w:basedOn w:val="1"/>
    <w:qFormat/>
    <w:uiPriority w:val="1"/>
    <w:pPr>
      <w:ind w:left="120"/>
      <w:outlineLvl w:val="1"/>
    </w:pPr>
    <w:rPr>
      <w:rFonts w:ascii="宋体" w:hAnsi="宋体" w:eastAsia="宋体"/>
      <w:b/>
      <w:bCs/>
      <w:sz w:val="28"/>
      <w:szCs w:val="28"/>
    </w:r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文档结构图 Char"/>
    <w:basedOn w:val="9"/>
    <w:link w:val="3"/>
    <w:semiHidden/>
    <w:uiPriority w:val="99"/>
    <w:rPr>
      <w:rFonts w:ascii="宋体" w:eastAsia="宋体"/>
      <w:sz w:val="18"/>
      <w:szCs w:val="18"/>
    </w:rPr>
  </w:style>
  <w:style w:type="character" w:customStyle="1" w:styleId="17">
    <w:name w:val="页眉 Char"/>
    <w:basedOn w:val="9"/>
    <w:link w:val="6"/>
    <w:semiHidden/>
    <w:uiPriority w:val="99"/>
    <w:rPr>
      <w:sz w:val="18"/>
      <w:szCs w:val="18"/>
    </w:rPr>
  </w:style>
  <w:style w:type="character" w:customStyle="1" w:styleId="18">
    <w:name w:val="页脚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225</Words>
  <Characters>1283</Characters>
  <Lines>10</Lines>
  <Paragraphs>3</Paragraphs>
  <TotalTime>1</TotalTime>
  <ScaleCrop>false</ScaleCrop>
  <LinksUpToDate>false</LinksUpToDate>
  <CharactersWithSpaces>1505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2021-12-01T14:27:00Z</dcterms:created>
  <dc:creator>001</dc:creator>
  <cp:lastModifiedBy>执着</cp:lastModifiedBy>
  <cp:lastPrinted>2021-12-07T07:28:00Z</cp:lastPrinted>
  <dcterms:modified xsi:type="dcterms:W3CDTF">2021-12-08T08:12:23Z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2019</vt:lpwstr>
  </property>
  <property fmtid="{D5CDD505-2E9C-101B-9397-08002B2CF9AE}" pid="4" name="LastSaved">
    <vt:filetime>2021-12-01T00:00:00Z</vt:filetime>
  </property>
  <property fmtid="{D5CDD505-2E9C-101B-9397-08002B2CF9AE}" pid="5" name="KSOProductBuildVer">
    <vt:lpwstr>2052-11.1.0.11115</vt:lpwstr>
  </property>
  <property fmtid="{D5CDD505-2E9C-101B-9397-08002B2CF9AE}" pid="6" name="ICV">
    <vt:lpwstr>D9D88DE58E0D49259AE763E93F7D4043</vt:lpwstr>
  </property>
</Properties>
</file>